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83" w:rsidRDefault="00E60C52" w:rsidP="00674A9A">
      <w:pPr>
        <w:tabs>
          <w:tab w:val="left" w:pos="6390"/>
        </w:tabs>
        <w:spacing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-904875</wp:posOffset>
            </wp:positionH>
            <wp:positionV relativeFrom="page">
              <wp:posOffset>9525</wp:posOffset>
            </wp:positionV>
            <wp:extent cx="7553325" cy="10677525"/>
            <wp:effectExtent l="0" t="0" r="0" b="0"/>
            <wp:wrapNone/>
            <wp:docPr id="2" name="Picture 2" descr="C:\Users\thanhnvh\Desktop\Giay chung nhan so huu trai phieu\giay chung nhan so huu trai phieu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anhnvh\Desktop\Giay chung nhan so huu trai phieu\giay chung nhan so huu trai phieu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A9A">
        <w:rPr>
          <w:noProof/>
        </w:rPr>
        <w:tab/>
      </w:r>
    </w:p>
    <w:p w:rsidR="00C047D1" w:rsidRDefault="00C047D1" w:rsidP="00C047D1">
      <w:pPr>
        <w:tabs>
          <w:tab w:val="left" w:pos="8595"/>
        </w:tabs>
        <w:spacing w:before="120" w:after="360"/>
        <w:rPr>
          <w:rFonts w:ascii="Arial" w:hAnsi="Arial" w:cs="Arial"/>
          <w:b/>
          <w:color w:val="000000" w:themeColor="text1"/>
          <w:spacing w:val="-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pacing w:val="-1"/>
          <w:sz w:val="28"/>
          <w:szCs w:val="28"/>
        </w:rPr>
        <w:tab/>
      </w:r>
    </w:p>
    <w:p w:rsidR="00C047D1" w:rsidRDefault="0062226E" w:rsidP="0062226E">
      <w:pPr>
        <w:spacing w:before="120" w:after="0"/>
        <w:ind w:firstLine="72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62226E">
        <w:rPr>
          <w:rFonts w:ascii="Arial" w:hAnsi="Arial" w:cs="Arial"/>
          <w:b/>
          <w:bCs/>
          <w:color w:val="000000"/>
          <w:sz w:val="26"/>
          <w:szCs w:val="26"/>
        </w:rPr>
        <w:t>PHIẾU ĐĂNG KÝ ĐẶT MUA CHỨNG QUYỀN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CÓ BẢO ĐẢM</w:t>
      </w:r>
    </w:p>
    <w:p w:rsidR="00C047D1" w:rsidRDefault="0062226E" w:rsidP="0062226E">
      <w:pPr>
        <w:tabs>
          <w:tab w:val="left" w:pos="1260"/>
        </w:tabs>
        <w:spacing w:before="120" w:after="160" w:line="259" w:lineRule="auto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Kính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gửi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Công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ty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cổ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phần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Chứng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khoán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Ngân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hàng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Đầu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tư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và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Phát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triển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Việt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Nam</w:t>
      </w:r>
    </w:p>
    <w:tbl>
      <w:tblPr>
        <w:tblW w:w="9820" w:type="dxa"/>
        <w:tblInd w:w="660" w:type="dxa"/>
        <w:tblLayout w:type="fixed"/>
        <w:tblLook w:val="04A0" w:firstRow="1" w:lastRow="0" w:firstColumn="1" w:lastColumn="0" w:noHBand="0" w:noVBand="1"/>
      </w:tblPr>
      <w:tblGrid>
        <w:gridCol w:w="3460"/>
        <w:gridCol w:w="840"/>
        <w:gridCol w:w="100"/>
        <w:gridCol w:w="690"/>
        <w:gridCol w:w="2530"/>
        <w:gridCol w:w="2200"/>
      </w:tblGrid>
      <w:tr w:rsidR="0062226E" w:rsidRPr="0062226E" w:rsidTr="009F0874">
        <w:trPr>
          <w:trHeight w:val="250"/>
        </w:trPr>
        <w:tc>
          <w:tcPr>
            <w:tcW w:w="98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574189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3A6612">
              <w:rPr>
                <w:rFonts w:ascii="Arial" w:hAnsi="Arial" w:cs="Arial"/>
                <w:b/>
                <w:bCs/>
                <w:color w:val="000000"/>
              </w:rPr>
              <w:t xml:space="preserve">I. THÔNG TIN </w:t>
            </w:r>
            <w:r w:rsidR="00574189" w:rsidRPr="003A6612">
              <w:rPr>
                <w:rFonts w:ascii="Arial" w:hAnsi="Arial" w:cs="Arial"/>
                <w:b/>
                <w:bCs/>
                <w:color w:val="000000"/>
              </w:rPr>
              <w:t>NHÀ ĐẦU TƯ</w:t>
            </w:r>
          </w:p>
        </w:tc>
      </w:tr>
      <w:tr w:rsidR="0062226E" w:rsidRPr="0062226E" w:rsidTr="009F0874">
        <w:trPr>
          <w:trHeight w:val="177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574189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3A6612">
              <w:rPr>
                <w:rFonts w:ascii="Arial" w:hAnsi="Arial" w:cs="Arial"/>
                <w:b/>
                <w:bCs/>
                <w:color w:val="000000"/>
              </w:rPr>
              <w:t xml:space="preserve">A. </w:t>
            </w:r>
            <w:proofErr w:type="spellStart"/>
            <w:r w:rsidRPr="003A6612">
              <w:rPr>
                <w:rFonts w:ascii="Arial" w:hAnsi="Arial" w:cs="Arial"/>
                <w:b/>
                <w:bCs/>
                <w:color w:val="000000"/>
              </w:rPr>
              <w:t>Thông</w:t>
            </w:r>
            <w:proofErr w:type="spellEnd"/>
            <w:r w:rsidRPr="003A6612">
              <w:rPr>
                <w:rFonts w:ascii="Arial" w:hAnsi="Arial" w:cs="Arial"/>
                <w:b/>
                <w:bCs/>
                <w:color w:val="000000"/>
              </w:rPr>
              <w:t xml:space="preserve"> tin </w:t>
            </w:r>
            <w:proofErr w:type="spellStart"/>
            <w:r w:rsidR="00574189" w:rsidRPr="003A6612">
              <w:rPr>
                <w:rFonts w:ascii="Arial" w:hAnsi="Arial" w:cs="Arial"/>
                <w:b/>
                <w:bCs/>
                <w:color w:val="000000"/>
              </w:rPr>
              <w:t>Nhà</w:t>
            </w:r>
            <w:proofErr w:type="spellEnd"/>
            <w:r w:rsidR="00574189" w:rsidRPr="003A661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574189" w:rsidRPr="003A6612">
              <w:rPr>
                <w:rFonts w:ascii="Arial" w:hAnsi="Arial" w:cs="Arial"/>
                <w:b/>
                <w:bCs/>
                <w:color w:val="000000"/>
              </w:rPr>
              <w:t>Đầu</w:t>
            </w:r>
            <w:proofErr w:type="spellEnd"/>
            <w:r w:rsidR="00574189" w:rsidRPr="003A661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574189" w:rsidRPr="003A6612">
              <w:rPr>
                <w:rFonts w:ascii="Arial" w:hAnsi="Arial" w:cs="Arial"/>
                <w:b/>
                <w:bCs/>
                <w:color w:val="000000"/>
              </w:rPr>
              <w:t>Tư</w:t>
            </w:r>
            <w:proofErr w:type="spellEnd"/>
          </w:p>
        </w:tc>
      </w:tr>
      <w:tr w:rsidR="0062226E" w:rsidRPr="0062226E" w:rsidTr="009F0874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1.Tên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cá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nhân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tổ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chức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7C95" w:rsidRPr="0062226E" w:rsidTr="009F0874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2.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Loại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 ĐKSH </w:t>
            </w:r>
            <w:r w:rsidRPr="003A6612">
              <w:rPr>
                <w:rFonts w:ascii="Arial" w:hAnsi="Arial" w:cs="Arial"/>
                <w:i/>
                <w:color w:val="000000"/>
              </w:rPr>
              <w:t>(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điền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theo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mã,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hướng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dẫn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tại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ghi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chu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>́)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8.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Số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ĐKSH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8B7C95" w:rsidRPr="0062226E" w:rsidTr="009F0874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3.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Ngày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cấp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8B7C95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9.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Nơi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cấp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8B7C95" w:rsidRPr="0062226E" w:rsidTr="009F0874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8B7C95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4.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Loại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hình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cổ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đông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r w:rsidRPr="003A6612">
              <w:rPr>
                <w:rFonts w:ascii="Arial" w:hAnsi="Arial" w:cs="Arial"/>
                <w:i/>
                <w:color w:val="000000"/>
              </w:rPr>
              <w:t>(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điền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theo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mã,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tại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phần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ghi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chu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>́)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8B7C95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10.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Bộ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Phận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r w:rsidRPr="003A6612">
              <w:rPr>
                <w:rFonts w:ascii="Arial" w:hAnsi="Arial" w:cs="Arial"/>
                <w:i/>
                <w:color w:val="000000"/>
              </w:rPr>
              <w:t>(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điền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theo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mã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tại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phần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ghi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chu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>́)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8B7C95" w:rsidRPr="0062226E" w:rsidTr="009F0874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5.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Quốc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tịch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r w:rsidRPr="003A6612">
              <w:rPr>
                <w:rFonts w:ascii="Arial" w:hAnsi="Arial" w:cs="Arial"/>
                <w:i/>
                <w:color w:val="000000"/>
              </w:rPr>
              <w:t>(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điền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theo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mã,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hướng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dẫn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tại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ghi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chu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>́)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11.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Điện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thoại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di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động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62226E" w:rsidRPr="0062226E" w:rsidTr="009F0874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6.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Địa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chỉ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7C95" w:rsidRPr="0062226E" w:rsidTr="009F0874">
        <w:trPr>
          <w:trHeight w:val="98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7. Email 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jc w:val="center"/>
              <w:rPr>
                <w:rFonts w:ascii="Arial" w:hAnsi="Arial" w:cs="Arial"/>
                <w:color w:val="0000FF"/>
                <w:u w:val="single"/>
              </w:rPr>
            </w:pPr>
            <w:r w:rsidRPr="003A6612">
              <w:rPr>
                <w:rFonts w:ascii="Arial" w:hAnsi="Arial" w:cs="Arial"/>
                <w:color w:val="0000FF"/>
                <w:u w:val="single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12. Fax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62226E" w:rsidRPr="0062226E" w:rsidTr="009F0874">
        <w:trPr>
          <w:trHeight w:val="177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3A6612">
              <w:rPr>
                <w:rFonts w:ascii="Arial" w:hAnsi="Arial" w:cs="Arial"/>
                <w:b/>
                <w:bCs/>
                <w:color w:val="000000"/>
              </w:rPr>
              <w:t xml:space="preserve">II. THÔNG TIN ĐẶT MUA CHỨNG QUYỀN </w:t>
            </w:r>
          </w:p>
        </w:tc>
      </w:tr>
      <w:tr w:rsidR="00E5218E" w:rsidRPr="0062226E" w:rsidTr="009F0874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18E" w:rsidRPr="003A6612" w:rsidRDefault="009F0874" w:rsidP="00E5218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E5218E" w:rsidRPr="003A661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="00E5218E" w:rsidRPr="003A6612">
              <w:rPr>
                <w:rFonts w:ascii="Arial" w:hAnsi="Arial" w:cs="Arial"/>
                <w:color w:val="000000"/>
              </w:rPr>
              <w:t>Tên</w:t>
            </w:r>
            <w:proofErr w:type="spellEnd"/>
            <w:r w:rsidR="00E5218E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218E" w:rsidRPr="003A6612">
              <w:rPr>
                <w:rFonts w:ascii="Arial" w:hAnsi="Arial" w:cs="Arial"/>
                <w:color w:val="000000"/>
              </w:rPr>
              <w:t>chứng</w:t>
            </w:r>
            <w:proofErr w:type="spellEnd"/>
            <w:r w:rsidR="00E5218E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218E" w:rsidRPr="003A6612">
              <w:rPr>
                <w:rFonts w:ascii="Arial" w:hAnsi="Arial" w:cs="Arial"/>
                <w:color w:val="000000"/>
              </w:rPr>
              <w:t>quyền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218E" w:rsidRPr="00900908" w:rsidRDefault="00E5218E" w:rsidP="00E5218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00908">
              <w:rPr>
                <w:rFonts w:ascii="Arial" w:hAnsi="Arial" w:cs="Arial"/>
                <w:color w:val="000000"/>
              </w:rPr>
              <w:t>Chứng</w:t>
            </w:r>
            <w:proofErr w:type="spellEnd"/>
            <w:r w:rsidRPr="0090090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908">
              <w:rPr>
                <w:rFonts w:ascii="Arial" w:hAnsi="Arial" w:cs="Arial"/>
                <w:color w:val="000000"/>
              </w:rPr>
              <w:t>quyền</w:t>
            </w:r>
            <w:proofErr w:type="spellEnd"/>
            <w:r w:rsidRPr="00900908">
              <w:rPr>
                <w:rFonts w:ascii="Arial" w:hAnsi="Arial" w:cs="Arial"/>
                <w:color w:val="000000"/>
              </w:rPr>
              <w:t xml:space="preserve"> MWG/BSC/C/3M/EU/Cash/2020-01 </w:t>
            </w:r>
          </w:p>
        </w:tc>
      </w:tr>
      <w:tr w:rsidR="00E5218E" w:rsidRPr="0062226E" w:rsidTr="009F0874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18E" w:rsidRPr="003A6612" w:rsidRDefault="009F0874" w:rsidP="00E5218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E5218E" w:rsidRPr="003A661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="00E5218E" w:rsidRPr="003A6612">
              <w:rPr>
                <w:rFonts w:ascii="Arial" w:hAnsi="Arial" w:cs="Arial"/>
                <w:color w:val="000000"/>
              </w:rPr>
              <w:t>Tên</w:t>
            </w:r>
            <w:proofErr w:type="spellEnd"/>
            <w:r w:rsidR="00E5218E" w:rsidRPr="003A6612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="00E5218E" w:rsidRPr="003A6612">
              <w:rPr>
                <w:rFonts w:ascii="Arial" w:hAnsi="Arial" w:cs="Arial"/>
                <w:color w:val="000000"/>
              </w:rPr>
              <w:t>mã</w:t>
            </w:r>
            <w:proofErr w:type="spellEnd"/>
            <w:r w:rsidR="00E5218E" w:rsidRPr="003A6612">
              <w:rPr>
                <w:rFonts w:ascii="Arial" w:hAnsi="Arial" w:cs="Arial"/>
                <w:color w:val="000000"/>
              </w:rPr>
              <w:t>) CKCS</w:t>
            </w:r>
          </w:p>
        </w:tc>
        <w:tc>
          <w:tcPr>
            <w:tcW w:w="63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218E" w:rsidRPr="00900908" w:rsidRDefault="00E5218E" w:rsidP="00E5218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900908">
              <w:rPr>
                <w:rFonts w:ascii="Arial" w:hAnsi="Arial" w:cs="Arial"/>
                <w:color w:val="000000"/>
              </w:rPr>
              <w:t>MWG</w:t>
            </w:r>
          </w:p>
        </w:tc>
      </w:tr>
      <w:tr w:rsidR="00E5218E" w:rsidRPr="0062226E" w:rsidTr="009F0874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18E" w:rsidRPr="003A6612" w:rsidRDefault="009F0874" w:rsidP="00E5218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E5218E" w:rsidRPr="003A661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="00E5218E" w:rsidRPr="003A6612">
              <w:rPr>
                <w:rFonts w:ascii="Arial" w:hAnsi="Arial" w:cs="Arial"/>
                <w:color w:val="000000"/>
              </w:rPr>
              <w:t>Số</w:t>
            </w:r>
            <w:proofErr w:type="spellEnd"/>
            <w:r w:rsidR="00E5218E" w:rsidRPr="003A6612">
              <w:rPr>
                <w:rFonts w:ascii="Arial" w:hAnsi="Arial" w:cs="Arial"/>
                <w:color w:val="000000"/>
              </w:rPr>
              <w:t xml:space="preserve"> TB </w:t>
            </w:r>
            <w:proofErr w:type="spellStart"/>
            <w:r w:rsidR="00E5218E" w:rsidRPr="003A6612">
              <w:rPr>
                <w:rFonts w:ascii="Arial" w:hAnsi="Arial" w:cs="Arial"/>
                <w:color w:val="000000"/>
              </w:rPr>
              <w:t>phát</w:t>
            </w:r>
            <w:proofErr w:type="spellEnd"/>
            <w:r w:rsidR="00E5218E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218E" w:rsidRPr="003A6612">
              <w:rPr>
                <w:rFonts w:ascii="Arial" w:hAnsi="Arial" w:cs="Arial"/>
                <w:color w:val="000000"/>
              </w:rPr>
              <w:t>hành</w:t>
            </w:r>
            <w:proofErr w:type="spellEnd"/>
            <w:r w:rsidR="00E5218E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218E" w:rsidRPr="003A6612">
              <w:rPr>
                <w:rFonts w:ascii="Arial" w:hAnsi="Arial" w:cs="Arial"/>
                <w:color w:val="000000"/>
              </w:rPr>
              <w:t>chứng</w:t>
            </w:r>
            <w:proofErr w:type="spellEnd"/>
            <w:r w:rsidR="00E5218E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218E" w:rsidRPr="003A6612">
              <w:rPr>
                <w:rFonts w:ascii="Arial" w:hAnsi="Arial" w:cs="Arial"/>
                <w:color w:val="000000"/>
              </w:rPr>
              <w:t>quyền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18E" w:rsidRPr="00900908" w:rsidRDefault="00E5218E" w:rsidP="00E5218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00908">
              <w:rPr>
                <w:rFonts w:ascii="Arial" w:hAnsi="Arial" w:cs="Arial"/>
                <w:color w:val="000000"/>
              </w:rPr>
              <w:t>Thông</w:t>
            </w:r>
            <w:proofErr w:type="spellEnd"/>
            <w:r w:rsidRPr="0090090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908">
              <w:rPr>
                <w:rFonts w:ascii="Arial" w:hAnsi="Arial" w:cs="Arial"/>
                <w:color w:val="000000"/>
              </w:rPr>
              <w:t>báo</w:t>
            </w:r>
            <w:proofErr w:type="spellEnd"/>
            <w:r w:rsidRPr="0090090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908">
              <w:rPr>
                <w:rFonts w:ascii="Arial" w:hAnsi="Arial" w:cs="Arial"/>
                <w:color w:val="000000"/>
              </w:rPr>
              <w:t>số</w:t>
            </w:r>
            <w:proofErr w:type="spellEnd"/>
            <w:r w:rsidRPr="00900908">
              <w:rPr>
                <w:rFonts w:ascii="Arial" w:hAnsi="Arial" w:cs="Arial"/>
                <w:color w:val="000000"/>
              </w:rPr>
              <w:t xml:space="preserve">: </w:t>
            </w:r>
            <w:r w:rsidR="00900908" w:rsidRPr="00900908">
              <w:rPr>
                <w:rFonts w:ascii="Arial" w:hAnsi="Arial" w:cs="Arial"/>
                <w:b/>
                <w:color w:val="000000"/>
              </w:rPr>
              <w:t>1191</w:t>
            </w:r>
            <w:r w:rsidRPr="00900908">
              <w:rPr>
                <w:rFonts w:ascii="Arial" w:hAnsi="Arial" w:cs="Arial"/>
                <w:b/>
                <w:color w:val="000000"/>
              </w:rPr>
              <w:t>/BSC-TD</w:t>
            </w:r>
            <w:r w:rsidR="00900908" w:rsidRPr="0090090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900908" w:rsidRPr="00900908">
              <w:rPr>
                <w:rFonts w:ascii="Arial" w:hAnsi="Arial" w:cs="Arial"/>
                <w:color w:val="000000"/>
              </w:rPr>
              <w:t>ngày</w:t>
            </w:r>
            <w:proofErr w:type="spellEnd"/>
            <w:r w:rsidR="00900908" w:rsidRPr="00900908">
              <w:rPr>
                <w:rFonts w:ascii="Arial" w:hAnsi="Arial" w:cs="Arial"/>
                <w:color w:val="000000"/>
              </w:rPr>
              <w:t xml:space="preserve"> 06</w:t>
            </w:r>
            <w:r w:rsidRPr="00900908">
              <w:rPr>
                <w:rFonts w:ascii="Arial" w:hAnsi="Arial" w:cs="Arial"/>
                <w:color w:val="000000"/>
              </w:rPr>
              <w:t>/10/2020</w:t>
            </w:r>
          </w:p>
        </w:tc>
      </w:tr>
      <w:tr w:rsidR="00E5218E" w:rsidRPr="0062226E" w:rsidTr="009F0874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18E" w:rsidRPr="003A6612" w:rsidRDefault="009F0874" w:rsidP="00E5218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E5218E" w:rsidRPr="003A661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="00E5218E" w:rsidRPr="003A6612">
              <w:rPr>
                <w:rFonts w:ascii="Arial" w:hAnsi="Arial" w:cs="Arial"/>
                <w:color w:val="000000"/>
              </w:rPr>
              <w:t>Số</w:t>
            </w:r>
            <w:proofErr w:type="spellEnd"/>
            <w:r w:rsidR="00E5218E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218E" w:rsidRPr="003A6612">
              <w:rPr>
                <w:rFonts w:ascii="Arial" w:hAnsi="Arial" w:cs="Arial"/>
                <w:color w:val="000000"/>
              </w:rPr>
              <w:t>lượng</w:t>
            </w:r>
            <w:proofErr w:type="spellEnd"/>
            <w:r w:rsidR="00E5218E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218E" w:rsidRPr="003A6612">
              <w:rPr>
                <w:rFonts w:ascii="Arial" w:hAnsi="Arial" w:cs="Arial"/>
                <w:color w:val="000000"/>
              </w:rPr>
              <w:t>đặt</w:t>
            </w:r>
            <w:proofErr w:type="spellEnd"/>
            <w:r w:rsidR="00E5218E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218E" w:rsidRPr="003A6612">
              <w:rPr>
                <w:rFonts w:ascii="Arial" w:hAnsi="Arial" w:cs="Arial"/>
                <w:color w:val="000000"/>
              </w:rPr>
              <w:t>mua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218E" w:rsidRPr="00792791" w:rsidRDefault="00E5218E" w:rsidP="00E5218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79279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5218E" w:rsidRPr="0062226E" w:rsidTr="009F0874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18E" w:rsidRPr="003A6612" w:rsidRDefault="009F0874" w:rsidP="00E5218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E5218E" w:rsidRPr="003A661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="00E5218E" w:rsidRPr="003A6612">
              <w:rPr>
                <w:rFonts w:ascii="Arial" w:hAnsi="Arial" w:cs="Arial"/>
                <w:color w:val="000000"/>
              </w:rPr>
              <w:t>Giá</w:t>
            </w:r>
            <w:proofErr w:type="spellEnd"/>
            <w:r w:rsidR="00E5218E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218E" w:rsidRPr="003A6612">
              <w:rPr>
                <w:rFonts w:ascii="Arial" w:hAnsi="Arial" w:cs="Arial"/>
                <w:color w:val="000000"/>
              </w:rPr>
              <w:t>đặt</w:t>
            </w:r>
            <w:proofErr w:type="spellEnd"/>
            <w:r w:rsidR="00E5218E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218E" w:rsidRPr="003A6612">
              <w:rPr>
                <w:rFonts w:ascii="Arial" w:hAnsi="Arial" w:cs="Arial"/>
                <w:color w:val="000000"/>
              </w:rPr>
              <w:t>mua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218E" w:rsidRPr="00792791" w:rsidRDefault="00E5218E" w:rsidP="00E5218E">
            <w:pPr>
              <w:spacing w:after="0" w:line="30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2.5</w:t>
            </w:r>
            <w:r w:rsidRPr="00792791">
              <w:rPr>
                <w:rFonts w:ascii="Arial" w:hAnsi="Arial" w:cs="Arial"/>
                <w:b/>
                <w:color w:val="000000"/>
              </w:rPr>
              <w:t>00 VNĐ/</w:t>
            </w:r>
            <w:proofErr w:type="spellStart"/>
            <w:r w:rsidRPr="00792791">
              <w:rPr>
                <w:rFonts w:ascii="Arial" w:hAnsi="Arial" w:cs="Arial"/>
                <w:b/>
                <w:color w:val="000000"/>
              </w:rPr>
              <w:t>chứng</w:t>
            </w:r>
            <w:proofErr w:type="spellEnd"/>
            <w:r w:rsidRPr="00792791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92791">
              <w:rPr>
                <w:rFonts w:ascii="Arial" w:hAnsi="Arial" w:cs="Arial"/>
                <w:b/>
                <w:color w:val="000000"/>
              </w:rPr>
              <w:t>quyền</w:t>
            </w:r>
            <w:proofErr w:type="spellEnd"/>
            <w:r w:rsidRPr="00792791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CB2CC8" w:rsidRPr="0062226E" w:rsidTr="009F0874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CC8" w:rsidRPr="003A6612" w:rsidRDefault="009F0874" w:rsidP="00CB2CC8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bookmarkStart w:id="0" w:name="_GoBack"/>
            <w:bookmarkEnd w:id="0"/>
            <w:r w:rsidR="00CB2CC8" w:rsidRPr="003A661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Tổng</w:t>
            </w:r>
            <w:proofErr w:type="spellEnd"/>
            <w:r w:rsidR="00CB2CC8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giá</w:t>
            </w:r>
            <w:proofErr w:type="spellEnd"/>
            <w:r w:rsidR="00CB2CC8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trị</w:t>
            </w:r>
            <w:proofErr w:type="spellEnd"/>
            <w:r w:rsidR="00CB2CC8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đặt</w:t>
            </w:r>
            <w:proofErr w:type="spellEnd"/>
            <w:r w:rsidR="00CB2CC8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mua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CC8" w:rsidRPr="00792791" w:rsidRDefault="00CB2CC8" w:rsidP="00CB2CC8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79279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226E" w:rsidRPr="0062226E" w:rsidTr="009F0874">
        <w:trPr>
          <w:trHeight w:val="177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3A6612">
              <w:rPr>
                <w:rFonts w:ascii="Arial" w:hAnsi="Arial" w:cs="Arial"/>
                <w:b/>
                <w:bCs/>
                <w:color w:val="000000"/>
              </w:rPr>
              <w:t xml:space="preserve">III. THÔNG TIN TÀI KHOẢN ĐĂNG KÝ LƯU KÝ </w:t>
            </w:r>
          </w:p>
        </w:tc>
      </w:tr>
      <w:tr w:rsidR="0062226E" w:rsidRPr="0062226E" w:rsidTr="009F0874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1.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Chủ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Tài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khoản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7C95" w:rsidRPr="0062226E" w:rsidTr="009F0874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2.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Số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TK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lưu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ký</w:t>
            </w:r>
            <w:proofErr w:type="spellEnd"/>
          </w:p>
        </w:tc>
        <w:tc>
          <w:tcPr>
            <w:tcW w:w="63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8B7C95" w:rsidRPr="003A6612" w:rsidRDefault="008B7C95" w:rsidP="008B7C95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 </w:t>
            </w:r>
          </w:p>
        </w:tc>
      </w:tr>
      <w:tr w:rsidR="0062226E" w:rsidRPr="0062226E" w:rsidTr="009F0874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3.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Mở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tại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226E" w:rsidRPr="0062226E" w:rsidTr="009F0874">
        <w:trPr>
          <w:trHeight w:val="177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3A6612">
              <w:rPr>
                <w:rFonts w:ascii="Arial" w:hAnsi="Arial" w:cs="Arial"/>
                <w:b/>
                <w:bCs/>
                <w:color w:val="000000"/>
              </w:rPr>
              <w:t>IV. THÔNG TIN TÀI KHOẢN NGÂN HÀNG</w:t>
            </w:r>
          </w:p>
        </w:tc>
      </w:tr>
      <w:tr w:rsidR="0062226E" w:rsidRPr="0062226E" w:rsidTr="009F0874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0D0EE0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1. </w:t>
            </w:r>
            <w:proofErr w:type="spellStart"/>
            <w:r w:rsidR="000D0EE0" w:rsidRPr="003A6612">
              <w:rPr>
                <w:rFonts w:ascii="Arial" w:hAnsi="Arial" w:cs="Arial"/>
                <w:color w:val="000000"/>
              </w:rPr>
              <w:t>Tên</w:t>
            </w:r>
            <w:proofErr w:type="spellEnd"/>
            <w:r w:rsidR="000D0EE0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0D0EE0" w:rsidRPr="003A6612">
              <w:rPr>
                <w:rFonts w:ascii="Arial" w:hAnsi="Arial" w:cs="Arial"/>
                <w:color w:val="000000"/>
              </w:rPr>
              <w:t>c</w:t>
            </w:r>
            <w:r w:rsidRPr="003A6612">
              <w:rPr>
                <w:rFonts w:ascii="Arial" w:hAnsi="Arial" w:cs="Arial"/>
                <w:color w:val="000000"/>
              </w:rPr>
              <w:t>hủ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tài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khoản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226E" w:rsidRPr="0062226E" w:rsidTr="009F0874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2.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Số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TK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226E" w:rsidRPr="0062226E" w:rsidTr="009F0874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3.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Mở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tại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226E" w:rsidRPr="0062226E" w:rsidTr="009F0874">
        <w:trPr>
          <w:trHeight w:val="177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3A6612">
              <w:rPr>
                <w:rFonts w:ascii="Arial" w:hAnsi="Arial" w:cs="Arial"/>
                <w:b/>
                <w:bCs/>
                <w:color w:val="000000"/>
              </w:rPr>
              <w:t>V. THÔNG BÁO KẾT QUẢ ĐĂNG KÝ MUA/KÝ HỢP ĐỒNG MUA BÁN</w:t>
            </w:r>
          </w:p>
        </w:tc>
      </w:tr>
      <w:tr w:rsidR="0062226E" w:rsidRPr="0062226E" w:rsidTr="009F0874">
        <w:trPr>
          <w:trHeight w:val="739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2226E" w:rsidRDefault="0062226E" w:rsidP="00574189">
            <w:pPr>
              <w:spacing w:after="0" w:line="300" w:lineRule="exact"/>
              <w:rPr>
                <w:rFonts w:ascii="Arial" w:hAnsi="Arial" w:cs="Arial"/>
              </w:rPr>
            </w:pPr>
            <w:proofErr w:type="spellStart"/>
            <w:r w:rsidRPr="0062226E">
              <w:rPr>
                <w:rFonts w:ascii="Arial" w:hAnsi="Arial" w:cs="Arial"/>
                <w:b/>
                <w:bCs/>
              </w:rPr>
              <w:t>Thông</w:t>
            </w:r>
            <w:proofErr w:type="spellEnd"/>
            <w:r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</w:rPr>
              <w:t>báo</w:t>
            </w:r>
            <w:proofErr w:type="spellEnd"/>
            <w:r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</w:rPr>
              <w:t>kết</w:t>
            </w:r>
            <w:proofErr w:type="spellEnd"/>
            <w:r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</w:rPr>
              <w:t>quả</w:t>
            </w:r>
            <w:proofErr w:type="spellEnd"/>
            <w:proofErr w:type="gramStart"/>
            <w:r w:rsidRPr="0062226E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Pr="0062226E">
              <w:rPr>
                <w:rFonts w:ascii="Arial" w:hAnsi="Arial" w:cs="Arial"/>
              </w:rPr>
              <w:br/>
              <w:t xml:space="preserve">BSC </w:t>
            </w:r>
            <w:proofErr w:type="spellStart"/>
            <w:r w:rsidRPr="0062226E">
              <w:rPr>
                <w:rFonts w:ascii="Arial" w:hAnsi="Arial" w:cs="Arial"/>
              </w:rPr>
              <w:t>sẽ</w:t>
            </w:r>
            <w:proofErr w:type="spellEnd"/>
            <w:r w:rsid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>
              <w:rPr>
                <w:rFonts w:ascii="Arial" w:hAnsi="Arial" w:cs="Arial"/>
              </w:rPr>
              <w:t>thông</w:t>
            </w:r>
            <w:proofErr w:type="spellEnd"/>
            <w:r w:rsid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>
              <w:rPr>
                <w:rFonts w:ascii="Arial" w:hAnsi="Arial" w:cs="Arial"/>
              </w:rPr>
              <w:t>báo</w:t>
            </w:r>
            <w:proofErr w:type="spellEnd"/>
            <w:r w:rsidR="00574189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về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số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lượng</w:t>
            </w:r>
            <w:proofErr w:type="spellEnd"/>
            <w:r w:rsid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>
              <w:rPr>
                <w:rFonts w:ascii="Arial" w:hAnsi="Arial" w:cs="Arial"/>
              </w:rPr>
              <w:t>chứng</w:t>
            </w:r>
            <w:proofErr w:type="spellEnd"/>
            <w:r w:rsid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>
              <w:rPr>
                <w:rFonts w:ascii="Arial" w:hAnsi="Arial" w:cs="Arial"/>
              </w:rPr>
              <w:t>quyền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đặt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mua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thành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công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="00574189">
              <w:rPr>
                <w:rFonts w:ascii="Arial" w:hAnsi="Arial" w:cs="Arial"/>
              </w:rPr>
              <w:t>thông</w:t>
            </w:r>
            <w:proofErr w:type="spellEnd"/>
            <w:r w:rsidR="00574189">
              <w:rPr>
                <w:rFonts w:ascii="Arial" w:hAnsi="Arial" w:cs="Arial"/>
              </w:rPr>
              <w:t xml:space="preserve"> qua </w:t>
            </w:r>
            <w:proofErr w:type="spellStart"/>
            <w:r w:rsidR="00574189">
              <w:rPr>
                <w:rFonts w:ascii="Arial" w:hAnsi="Arial" w:cs="Arial"/>
              </w:rPr>
              <w:t>kênh</w:t>
            </w:r>
            <w:proofErr w:type="spellEnd"/>
            <w:r w:rsidR="00574189">
              <w:rPr>
                <w:rFonts w:ascii="Arial" w:hAnsi="Arial" w:cs="Arial"/>
              </w:rPr>
              <w:t xml:space="preserve"> Email/SMS</w:t>
            </w:r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="00574189">
              <w:rPr>
                <w:rFonts w:ascii="Arial" w:hAnsi="Arial" w:cs="Arial"/>
              </w:rPr>
              <w:t>ngay</w:t>
            </w:r>
            <w:proofErr w:type="spellEnd"/>
            <w:r w:rsid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>
              <w:rPr>
                <w:rFonts w:ascii="Arial" w:hAnsi="Arial" w:cs="Arial"/>
              </w:rPr>
              <w:t>s</w:t>
            </w:r>
            <w:r w:rsidR="00574189" w:rsidRPr="00574189">
              <w:rPr>
                <w:rFonts w:ascii="Arial" w:hAnsi="Arial" w:cs="Arial"/>
              </w:rPr>
              <w:t>au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khi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có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văn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bản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chấp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thuận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kết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quả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phân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phối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của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UBCKNN</w:t>
            </w:r>
            <w:r w:rsidR="00574189">
              <w:rPr>
                <w:rFonts w:ascii="Arial" w:hAnsi="Arial" w:cs="Arial"/>
              </w:rPr>
              <w:t>.</w:t>
            </w:r>
          </w:p>
          <w:p w:rsidR="00574189" w:rsidRPr="0062226E" w:rsidRDefault="00574189" w:rsidP="00574189">
            <w:pPr>
              <w:spacing w:after="0" w:line="30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Phiếu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Thông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báo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kết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quả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đặt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được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trả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tại</w:t>
            </w:r>
            <w:proofErr w:type="spellEnd"/>
            <w:r>
              <w:rPr>
                <w:rFonts w:ascii="Arial" w:hAnsi="Arial" w:cs="Arial"/>
              </w:rPr>
              <w:t xml:space="preserve"> BSC </w:t>
            </w:r>
            <w:proofErr w:type="spellStart"/>
            <w:r>
              <w:rPr>
                <w:rFonts w:ascii="Arial" w:hAnsi="Arial" w:cs="Arial"/>
              </w:rPr>
              <w:t>hoặc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đường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bưu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điện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62226E" w:rsidRPr="0062226E" w:rsidTr="009F0874">
        <w:trPr>
          <w:trHeight w:val="414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2226E" w:rsidRPr="0062226E" w:rsidRDefault="00574189" w:rsidP="00574189">
            <w:pPr>
              <w:spacing w:after="0" w:line="30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</w:t>
            </w:r>
            <w:r w:rsidR="0062226E" w:rsidRPr="0062226E">
              <w:rPr>
                <w:rFonts w:ascii="Arial" w:hAnsi="Arial" w:cs="Arial"/>
                <w:b/>
                <w:bCs/>
              </w:rPr>
              <w:t>oàn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trả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tiền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tương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ứng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với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số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lượng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chứng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quyền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đặt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mua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không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thành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công</w:t>
            </w:r>
            <w:proofErr w:type="spellEnd"/>
            <w:r w:rsidR="0062226E" w:rsidRPr="0062226E">
              <w:rPr>
                <w:rFonts w:ascii="Arial" w:hAnsi="Arial" w:cs="Arial"/>
              </w:rPr>
              <w:br/>
            </w:r>
            <w:proofErr w:type="spellStart"/>
            <w:r w:rsidRPr="00574189">
              <w:rPr>
                <w:rFonts w:ascii="Arial" w:hAnsi="Arial" w:cs="Arial"/>
              </w:rPr>
              <w:t>Thời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gian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hoàn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trả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dự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kiến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tối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đa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không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quá</w:t>
            </w:r>
            <w:proofErr w:type="spellEnd"/>
            <w:r w:rsidRPr="00574189">
              <w:rPr>
                <w:rFonts w:ascii="Arial" w:hAnsi="Arial" w:cs="Arial"/>
              </w:rPr>
              <w:t xml:space="preserve"> 02 </w:t>
            </w:r>
            <w:proofErr w:type="spellStart"/>
            <w:r w:rsidRPr="00574189">
              <w:rPr>
                <w:rFonts w:ascii="Arial" w:hAnsi="Arial" w:cs="Arial"/>
              </w:rPr>
              <w:t>ngày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làm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việc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kể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có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văn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bản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chấp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thuận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kết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quả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phân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phối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của</w:t>
            </w:r>
            <w:proofErr w:type="spellEnd"/>
            <w:r w:rsidRPr="00574189">
              <w:rPr>
                <w:rFonts w:ascii="Arial" w:hAnsi="Arial" w:cs="Arial"/>
              </w:rPr>
              <w:t xml:space="preserve"> UBCKNN (</w:t>
            </w:r>
            <w:proofErr w:type="spellStart"/>
            <w:r w:rsidRPr="00574189">
              <w:rPr>
                <w:rFonts w:ascii="Arial" w:hAnsi="Arial" w:cs="Arial"/>
              </w:rPr>
              <w:t>hoặc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theo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quy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định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tại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Thông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báo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phát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hành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của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từng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đợt</w:t>
            </w:r>
            <w:proofErr w:type="spellEnd"/>
            <w:r w:rsidRPr="00574189">
              <w:rPr>
                <w:rFonts w:ascii="Arial" w:hAnsi="Arial" w:cs="Arial"/>
              </w:rPr>
              <w:t>)</w:t>
            </w:r>
          </w:p>
        </w:tc>
      </w:tr>
      <w:tr w:rsidR="008B7C95" w:rsidRPr="0062226E" w:rsidTr="009F0874">
        <w:trPr>
          <w:trHeight w:val="22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226E" w:rsidRPr="0062226E" w:rsidRDefault="0062226E" w:rsidP="0062226E">
            <w:pPr>
              <w:spacing w:after="0" w:line="300" w:lineRule="exact"/>
              <w:ind w:right="-223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2226E" w:rsidRPr="0062226E" w:rsidRDefault="0062226E" w:rsidP="0062226E">
            <w:pPr>
              <w:spacing w:after="0" w:line="300" w:lineRule="exact"/>
              <w:ind w:right="-223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2226E" w:rsidRPr="0062226E" w:rsidRDefault="0062226E" w:rsidP="0062226E">
            <w:pPr>
              <w:spacing w:after="0" w:line="300" w:lineRule="exact"/>
              <w:ind w:right="-22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226E" w:rsidRPr="0062226E" w:rsidRDefault="0062226E" w:rsidP="0062226E">
            <w:pPr>
              <w:spacing w:after="0" w:line="300" w:lineRule="exact"/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226E" w:rsidRPr="0062226E" w:rsidRDefault="0062226E" w:rsidP="0062226E">
            <w:pPr>
              <w:spacing w:after="0" w:line="300" w:lineRule="exact"/>
              <w:rPr>
                <w:rFonts w:ascii="Arial" w:hAnsi="Arial" w:cs="Arial"/>
              </w:rPr>
            </w:pPr>
          </w:p>
        </w:tc>
      </w:tr>
      <w:tr w:rsidR="0062226E" w:rsidRPr="0062226E" w:rsidTr="009F0874">
        <w:trPr>
          <w:trHeight w:val="976"/>
        </w:trPr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26E" w:rsidRDefault="0062226E" w:rsidP="0062226E">
            <w:pPr>
              <w:spacing w:after="0" w:line="300" w:lineRule="exact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lastRenderedPageBreak/>
              <w:t>Khách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hàng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tại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đây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đã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đọc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,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hiểu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và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đồng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 ý:</w:t>
            </w:r>
          </w:p>
          <w:p w:rsidR="00574189" w:rsidRDefault="00574189" w:rsidP="0062226E">
            <w:pPr>
              <w:spacing w:after="0" w:line="300" w:lineRule="exact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574189">
              <w:rPr>
                <w:rFonts w:ascii="Arial" w:hAnsi="Arial" w:cs="Arial"/>
                <w:i/>
                <w:iCs/>
              </w:rPr>
              <w:t>Bằng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việc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ký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kết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Phiếu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đăng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ký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này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Nhà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Đầu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Tư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xác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nhận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đã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được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Tổ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Chức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Phát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Hành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cung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cấp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toàn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bộ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thông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tin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về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Chứng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Quyền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bao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gồm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nhưng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không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giới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hạn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các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thông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tin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tại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Thông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Báo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Phát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Hành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Chứng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Quyền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Bản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Cáo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Bạch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.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Nhà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Đầu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Tư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cam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kết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đã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đọc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hiểu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và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đồng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ý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với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tất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cả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các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điều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khoản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điều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kiện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về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Chứng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Quyền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do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Tổ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Chức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Phát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Hành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công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bố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tại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Thông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Báo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Phát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Hành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Chứng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Quyền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và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Bản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Cáo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Bạ</w:t>
            </w:r>
            <w:r>
              <w:rPr>
                <w:rFonts w:ascii="Arial" w:hAnsi="Arial" w:cs="Arial"/>
                <w:i/>
                <w:iCs/>
              </w:rPr>
              <w:t>ch</w:t>
            </w:r>
            <w:proofErr w:type="spellEnd"/>
            <w:r>
              <w:rPr>
                <w:rFonts w:ascii="Arial" w:hAnsi="Arial" w:cs="Arial"/>
                <w:i/>
                <w:iCs/>
              </w:rPr>
              <w:t>.</w:t>
            </w:r>
          </w:p>
          <w:p w:rsidR="0062226E" w:rsidRPr="00574189" w:rsidRDefault="0062226E" w:rsidP="0062226E">
            <w:pPr>
              <w:spacing w:after="0" w:line="300" w:lineRule="exact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62226E">
              <w:rPr>
                <w:rFonts w:ascii="Arial" w:hAnsi="Arial" w:cs="Arial"/>
                <w:i/>
                <w:iCs/>
              </w:rPr>
              <w:t>Phiếu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đăng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ký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này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là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phiếu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thông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tin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lưu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hành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nội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bộ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tại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BSC, BSC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không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cam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kết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đảm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bảo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chắc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chắn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rằng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tất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cả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khối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lượng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đăng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ký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đặt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mua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nêu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trên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đều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được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thực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hiện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100%.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Trong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trường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hợp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tổng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khối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lượng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đăng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ký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mua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của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tất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cả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050C38" w:rsidRPr="00574189">
              <w:rPr>
                <w:rFonts w:ascii="Arial" w:hAnsi="Arial" w:cs="Arial"/>
                <w:i/>
                <w:iCs/>
              </w:rPr>
              <w:t>Nhà</w:t>
            </w:r>
            <w:proofErr w:type="spellEnd"/>
            <w:r w:rsidR="00050C38"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050C38" w:rsidRPr="00574189">
              <w:rPr>
                <w:rFonts w:ascii="Arial" w:hAnsi="Arial" w:cs="Arial"/>
                <w:i/>
                <w:iCs/>
              </w:rPr>
              <w:t>Đầu</w:t>
            </w:r>
            <w:proofErr w:type="spellEnd"/>
            <w:r w:rsidR="00050C38"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050C38" w:rsidRPr="00574189">
              <w:rPr>
                <w:rFonts w:ascii="Arial" w:hAnsi="Arial" w:cs="Arial"/>
                <w:i/>
                <w:iCs/>
              </w:rPr>
              <w:t>Tư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vượt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quá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tổng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khối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lượng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chứng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quyền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BSC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chào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bán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thì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BSC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sẽ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thực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hiện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phân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bổ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theo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cách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thức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đã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nêu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tại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  <w:i/>
                <w:iCs/>
              </w:rPr>
              <w:t>Bản</w:t>
            </w:r>
            <w:proofErr w:type="spellEnd"/>
            <w:r w:rsidR="00574189"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  <w:i/>
                <w:iCs/>
              </w:rPr>
              <w:t>Cáo</w:t>
            </w:r>
            <w:proofErr w:type="spellEnd"/>
            <w:r w:rsidR="00574189"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  <w:i/>
                <w:iCs/>
              </w:rPr>
              <w:t>Bạch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>.</w:t>
            </w:r>
          </w:p>
          <w:p w:rsidR="0062226E" w:rsidRPr="0062226E" w:rsidRDefault="00050C38" w:rsidP="0062226E">
            <w:pPr>
              <w:spacing w:after="0" w:line="300" w:lineRule="exact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574189">
              <w:rPr>
                <w:rFonts w:ascii="Arial" w:hAnsi="Arial" w:cs="Arial"/>
                <w:i/>
                <w:iCs/>
              </w:rPr>
              <w:t>Nhà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Đầu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Tư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cam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kết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không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hủy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ngang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yêu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cầu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đặt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mua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chứng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quyền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tại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Phiếu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đăng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ký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này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.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Khoản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tiền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đặt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mua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sẽ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không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được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hoàn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trả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cho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Nhà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Đầu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Tư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trừ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trường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hợp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BSC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không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cung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cấp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được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100%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số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lượng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chứng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quyền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mà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Nhà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Đầu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Tư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đặt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mua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.  </w:t>
            </w:r>
          </w:p>
          <w:p w:rsidR="0062226E" w:rsidRPr="0062226E" w:rsidRDefault="0062226E" w:rsidP="00050C38">
            <w:pPr>
              <w:spacing w:after="0" w:line="300" w:lineRule="exact"/>
              <w:jc w:val="both"/>
              <w:rPr>
                <w:rFonts w:ascii="Arial" w:hAnsi="Arial" w:cs="Arial"/>
                <w:b/>
                <w:i/>
                <w:iCs/>
              </w:rPr>
            </w:pPr>
            <w:r w:rsidRPr="0062226E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62226E" w:rsidRPr="0062226E" w:rsidTr="009F0874">
        <w:trPr>
          <w:trHeight w:val="444"/>
        </w:trPr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26E" w:rsidRPr="00050C38" w:rsidRDefault="0062226E" w:rsidP="0062226E">
            <w:pPr>
              <w:spacing w:after="0" w:line="300" w:lineRule="exact"/>
              <w:jc w:val="both"/>
              <w:rPr>
                <w:rFonts w:ascii="Arial" w:hAnsi="Arial" w:cs="Arial"/>
                <w:i/>
              </w:rPr>
            </w:pPr>
            <w:proofErr w:type="spellStart"/>
            <w:r w:rsidRPr="00050C38">
              <w:rPr>
                <w:rFonts w:ascii="Arial" w:hAnsi="Arial" w:cs="Arial"/>
                <w:i/>
              </w:rPr>
              <w:t>Phiếu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đăng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ký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tham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gia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đặt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mua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chứng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quyền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này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có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hiệu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lực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kể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từ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ngày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050C38" w:rsidRPr="00050C38">
              <w:rPr>
                <w:rFonts w:ascii="Arial" w:hAnsi="Arial" w:cs="Arial"/>
                <w:i/>
                <w:iCs/>
              </w:rPr>
              <w:t>Nhà</w:t>
            </w:r>
            <w:proofErr w:type="spellEnd"/>
            <w:r w:rsidR="00050C38" w:rsidRPr="00050C3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050C38" w:rsidRPr="00050C38">
              <w:rPr>
                <w:rFonts w:ascii="Arial" w:hAnsi="Arial" w:cs="Arial"/>
                <w:i/>
                <w:iCs/>
              </w:rPr>
              <w:t>Đầu</w:t>
            </w:r>
            <w:proofErr w:type="spellEnd"/>
            <w:r w:rsidR="00050C38" w:rsidRPr="00050C3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050C38" w:rsidRPr="00050C38">
              <w:rPr>
                <w:rFonts w:ascii="Arial" w:hAnsi="Arial" w:cs="Arial"/>
                <w:i/>
                <w:iCs/>
              </w:rPr>
              <w:t>Tư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chuyển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đủ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100% </w:t>
            </w:r>
            <w:proofErr w:type="spellStart"/>
            <w:r w:rsidRPr="00050C38">
              <w:rPr>
                <w:rFonts w:ascii="Arial" w:hAnsi="Arial" w:cs="Arial"/>
                <w:i/>
              </w:rPr>
              <w:t>tiền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đặt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mua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chứng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quyền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và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được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BSC </w:t>
            </w:r>
            <w:proofErr w:type="spellStart"/>
            <w:r w:rsidRPr="00050C38">
              <w:rPr>
                <w:rFonts w:ascii="Arial" w:hAnsi="Arial" w:cs="Arial"/>
                <w:i/>
              </w:rPr>
              <w:t>xác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nhận</w:t>
            </w:r>
            <w:proofErr w:type="spellEnd"/>
            <w:r w:rsidRPr="00050C38">
              <w:rPr>
                <w:rFonts w:ascii="Arial" w:hAnsi="Arial" w:cs="Arial"/>
                <w:i/>
              </w:rPr>
              <w:t>.</w:t>
            </w:r>
          </w:p>
          <w:p w:rsidR="0062226E" w:rsidRPr="00050C38" w:rsidRDefault="0062226E" w:rsidP="0062226E">
            <w:pPr>
              <w:spacing w:after="0" w:line="300" w:lineRule="exact"/>
              <w:jc w:val="both"/>
              <w:rPr>
                <w:rFonts w:ascii="Arial" w:hAnsi="Arial" w:cs="Arial"/>
                <w:i/>
              </w:rPr>
            </w:pPr>
          </w:p>
        </w:tc>
      </w:tr>
      <w:tr w:rsidR="0062226E" w:rsidRPr="0062226E" w:rsidTr="009F0874">
        <w:trPr>
          <w:trHeight w:val="222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226E" w:rsidRPr="0062226E" w:rsidRDefault="0062226E" w:rsidP="00050C38">
            <w:pPr>
              <w:spacing w:after="0" w:line="30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26E">
              <w:rPr>
                <w:rFonts w:ascii="Arial" w:hAnsi="Arial" w:cs="Arial"/>
                <w:b/>
                <w:bCs/>
                <w:color w:val="000000"/>
              </w:rPr>
              <w:t xml:space="preserve">XÁC NHẬN CỦA </w:t>
            </w:r>
            <w:r w:rsidR="00050C38">
              <w:rPr>
                <w:rFonts w:ascii="Arial" w:hAnsi="Arial" w:cs="Arial"/>
                <w:b/>
                <w:bCs/>
                <w:color w:val="000000"/>
              </w:rPr>
              <w:t>NHÀ ĐẦU TƯ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226E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26E">
              <w:rPr>
                <w:rFonts w:ascii="Arial" w:hAnsi="Arial" w:cs="Arial"/>
                <w:b/>
                <w:bCs/>
                <w:color w:val="000000"/>
              </w:rPr>
              <w:t>CÔNG TY CỔ PHẦN CHỨNG KHOÁN</w:t>
            </w:r>
          </w:p>
          <w:p w:rsidR="0062226E" w:rsidRPr="0062226E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26E">
              <w:rPr>
                <w:rFonts w:ascii="Arial" w:hAnsi="Arial" w:cs="Arial"/>
                <w:b/>
                <w:bCs/>
                <w:color w:val="000000"/>
              </w:rPr>
              <w:t>NGÂN HÀNG ĐẦU TƯ VÀ PHÁT TRIỂN VIỆT NAM</w:t>
            </w:r>
          </w:p>
        </w:tc>
      </w:tr>
      <w:tr w:rsidR="0062226E" w:rsidRPr="0062226E" w:rsidTr="009F0874">
        <w:trPr>
          <w:trHeight w:val="222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226E" w:rsidRPr="0062226E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</w:rPr>
            </w:pPr>
            <w:r w:rsidRPr="0062226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C</w:t>
            </w:r>
            <w:r w:rsidRPr="0062226E">
              <w:rPr>
                <w:rFonts w:ascii="Arial" w:hAnsi="Arial" w:cs="Arial"/>
              </w:rPr>
              <w:t xml:space="preserve">am </w:t>
            </w:r>
            <w:proofErr w:type="spellStart"/>
            <w:r w:rsidRPr="0062226E">
              <w:rPr>
                <w:rFonts w:ascii="Arial" w:hAnsi="Arial" w:cs="Arial"/>
              </w:rPr>
              <w:t>kết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xác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nhận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các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thông</w:t>
            </w:r>
            <w:proofErr w:type="spellEnd"/>
            <w:r w:rsidRPr="0062226E">
              <w:rPr>
                <w:rFonts w:ascii="Arial" w:hAnsi="Arial" w:cs="Arial"/>
              </w:rPr>
              <w:t xml:space="preserve"> tin </w:t>
            </w:r>
            <w:proofErr w:type="spellStart"/>
            <w:r w:rsidRPr="0062226E">
              <w:rPr>
                <w:rFonts w:ascii="Arial" w:hAnsi="Arial" w:cs="Arial"/>
              </w:rPr>
              <w:t>trong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bản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đăng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ký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này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là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chính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xác</w:t>
            </w:r>
            <w:proofErr w:type="spellEnd"/>
            <w:r w:rsidRPr="0062226E">
              <w:rPr>
                <w:rFonts w:ascii="Arial" w:hAnsi="Arial" w:cs="Arial"/>
              </w:rPr>
              <w:t xml:space="preserve">, </w:t>
            </w:r>
            <w:proofErr w:type="spellStart"/>
            <w:r w:rsidRPr="0062226E">
              <w:rPr>
                <w:rFonts w:ascii="Arial" w:hAnsi="Arial" w:cs="Arial"/>
              </w:rPr>
              <w:t>đầy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đủ</w:t>
            </w:r>
            <w:proofErr w:type="spellEnd"/>
            <w:r w:rsidRPr="0062226E">
              <w:rPr>
                <w:rFonts w:ascii="Arial" w:hAnsi="Arial" w:cs="Arial"/>
              </w:rPr>
              <w:t>)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226E" w:rsidRPr="0062226E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2226E">
              <w:rPr>
                <w:rFonts w:ascii="Arial" w:hAnsi="Arial" w:cs="Arial"/>
                <w:color w:val="000000"/>
              </w:rPr>
              <w:t>Ngày</w:t>
            </w:r>
            <w:proofErr w:type="spellEnd"/>
            <w:r w:rsidRPr="0062226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color w:val="000000"/>
              </w:rPr>
              <w:t>tiếp</w:t>
            </w:r>
            <w:proofErr w:type="spellEnd"/>
            <w:r w:rsidRPr="0062226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color w:val="000000"/>
              </w:rPr>
              <w:t>nhận</w:t>
            </w:r>
            <w:proofErr w:type="spellEnd"/>
            <w:r w:rsidRPr="0062226E">
              <w:rPr>
                <w:rFonts w:ascii="Arial" w:hAnsi="Arial" w:cs="Arial"/>
                <w:color w:val="000000"/>
              </w:rPr>
              <w:t>: ……/……/</w:t>
            </w:r>
            <w:r>
              <w:rPr>
                <w:rFonts w:ascii="Arial" w:hAnsi="Arial" w:cs="Arial"/>
                <w:color w:val="000000"/>
              </w:rPr>
              <w:t>…….</w:t>
            </w:r>
          </w:p>
        </w:tc>
      </w:tr>
      <w:tr w:rsidR="0062226E" w:rsidRPr="0062226E" w:rsidTr="009F0874">
        <w:trPr>
          <w:trHeight w:val="192"/>
        </w:trPr>
        <w:tc>
          <w:tcPr>
            <w:tcW w:w="9820" w:type="dxa"/>
            <w:gridSpan w:val="6"/>
            <w:noWrap/>
            <w:vAlign w:val="bottom"/>
          </w:tcPr>
          <w:p w:rsidR="00050C38" w:rsidRDefault="00050C38" w:rsidP="00A06D2E">
            <w:pPr>
              <w:spacing w:after="120" w:line="300" w:lineRule="exact"/>
              <w:rPr>
                <w:rFonts w:ascii="Arial" w:hAnsi="Arial" w:cs="Arial"/>
                <w:b/>
                <w:bCs/>
                <w:i/>
              </w:rPr>
            </w:pPr>
          </w:p>
          <w:p w:rsidR="004232BD" w:rsidRDefault="004232BD" w:rsidP="00A06D2E">
            <w:pPr>
              <w:spacing w:after="120" w:line="300" w:lineRule="exact"/>
              <w:rPr>
                <w:rFonts w:ascii="Arial" w:hAnsi="Arial" w:cs="Arial"/>
                <w:b/>
                <w:bCs/>
                <w:i/>
              </w:rPr>
            </w:pPr>
          </w:p>
          <w:p w:rsidR="004232BD" w:rsidRDefault="004232BD" w:rsidP="00A06D2E">
            <w:pPr>
              <w:spacing w:after="120" w:line="300" w:lineRule="exact"/>
              <w:rPr>
                <w:rFonts w:ascii="Arial" w:hAnsi="Arial" w:cs="Arial"/>
                <w:b/>
                <w:bCs/>
                <w:i/>
              </w:rPr>
            </w:pPr>
          </w:p>
          <w:p w:rsidR="004232BD" w:rsidRDefault="004232BD" w:rsidP="00A06D2E">
            <w:pPr>
              <w:spacing w:after="120" w:line="300" w:lineRule="exact"/>
              <w:rPr>
                <w:rFonts w:ascii="Arial" w:hAnsi="Arial" w:cs="Arial"/>
                <w:b/>
                <w:bCs/>
                <w:i/>
              </w:rPr>
            </w:pPr>
          </w:p>
          <w:p w:rsidR="004232BD" w:rsidRDefault="004232BD" w:rsidP="00A06D2E">
            <w:pPr>
              <w:spacing w:after="120" w:line="300" w:lineRule="exact"/>
              <w:rPr>
                <w:rFonts w:ascii="Arial" w:hAnsi="Arial" w:cs="Arial"/>
                <w:b/>
                <w:bCs/>
                <w:i/>
              </w:rPr>
            </w:pPr>
          </w:p>
          <w:p w:rsidR="0062226E" w:rsidRPr="00A06D2E" w:rsidRDefault="00A06D2E" w:rsidP="00A06D2E">
            <w:pPr>
              <w:spacing w:after="120" w:line="300" w:lineRule="exac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(*)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Thông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tin TK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nộp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tiền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đăng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ký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mua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chứng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quyền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>:</w:t>
            </w:r>
          </w:p>
        </w:tc>
      </w:tr>
      <w:tr w:rsidR="00A06D2E" w:rsidRPr="0062226E" w:rsidTr="009F0874">
        <w:trPr>
          <w:trHeight w:val="192"/>
        </w:trPr>
        <w:tc>
          <w:tcPr>
            <w:tcW w:w="4400" w:type="dxa"/>
            <w:gridSpan w:val="3"/>
            <w:noWrap/>
            <w:vAlign w:val="bottom"/>
            <w:hideMark/>
          </w:tcPr>
          <w:p w:rsidR="0062226E" w:rsidRPr="00A06D2E" w:rsidRDefault="0062226E" w:rsidP="0062226E">
            <w:pPr>
              <w:spacing w:before="60" w:after="60" w:line="300" w:lineRule="exact"/>
              <w:rPr>
                <w:rFonts w:ascii="Arial" w:hAnsi="Arial" w:cs="Arial"/>
                <w:b/>
                <w:bCs/>
                <w:i/>
                <w:u w:val="single"/>
              </w:rPr>
            </w:pP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Đối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với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hồ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sơ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nộp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về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BSC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tại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Hà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Nội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:</w:t>
            </w:r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spacing w:before="60" w:after="60" w:line="300" w:lineRule="exact"/>
              <w:ind w:left="272" w:hanging="27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Tên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người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thu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̣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hưởng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: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Công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ty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cô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̉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phần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Chứng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khoán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NHĐT&amp;PTVN</w:t>
            </w:r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spacing w:before="60" w:after="60" w:line="300" w:lineRule="exact"/>
              <w:ind w:left="272" w:hanging="27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Tài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khoản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: 123.10000.163777</w:t>
            </w:r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spacing w:before="60" w:after="60" w:line="300" w:lineRule="exact"/>
              <w:ind w:left="272" w:hanging="27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Mơ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̉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tại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: BIDV chi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nhánh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Quang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Trung</w:t>
            </w:r>
            <w:proofErr w:type="spellEnd"/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spacing w:before="60" w:after="60" w:line="300" w:lineRule="exact"/>
              <w:ind w:left="272" w:hanging="27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Nội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dung: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Tên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nhà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đầu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tư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Số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ĐKKD/CMND/CCCD/PP)&gt;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nộp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tiền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mua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Số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lượng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chứng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quyền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Mã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chứng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quyền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Đợt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…..&gt;</w:t>
            </w:r>
          </w:p>
        </w:tc>
        <w:tc>
          <w:tcPr>
            <w:tcW w:w="5420" w:type="dxa"/>
            <w:gridSpan w:val="3"/>
            <w:noWrap/>
            <w:vAlign w:val="bottom"/>
            <w:hideMark/>
          </w:tcPr>
          <w:p w:rsidR="0062226E" w:rsidRPr="00A06D2E" w:rsidRDefault="0062226E" w:rsidP="0062226E">
            <w:pPr>
              <w:tabs>
                <w:tab w:val="left" w:pos="532"/>
              </w:tabs>
              <w:spacing w:before="60" w:after="60" w:line="300" w:lineRule="exact"/>
              <w:ind w:left="262"/>
              <w:rPr>
                <w:rFonts w:ascii="Arial" w:hAnsi="Arial" w:cs="Arial"/>
                <w:b/>
                <w:bCs/>
                <w:i/>
                <w:u w:val="single"/>
              </w:rPr>
            </w:pP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Đối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với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hồ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sơ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nộp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về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BSC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tại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TP.HCM:</w:t>
            </w:r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tabs>
                <w:tab w:val="left" w:pos="532"/>
              </w:tabs>
              <w:spacing w:before="60" w:after="60" w:line="300" w:lineRule="exact"/>
              <w:ind w:left="262" w:firstLine="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Tên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người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thu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̣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hưởng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: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Công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ty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cô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̉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phần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Chứng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khoán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NHĐT&amp;PTVN - Chi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nhánh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TP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Hồ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chí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minh</w:t>
            </w:r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tabs>
                <w:tab w:val="left" w:pos="532"/>
              </w:tabs>
              <w:spacing w:before="60" w:after="60" w:line="300" w:lineRule="exact"/>
              <w:ind w:left="262" w:firstLine="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Tài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khoản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: 119.10000.051400</w:t>
            </w:r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tabs>
                <w:tab w:val="left" w:pos="532"/>
              </w:tabs>
              <w:spacing w:before="60" w:after="60" w:line="300" w:lineRule="exact"/>
              <w:ind w:left="262" w:firstLine="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Mơ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̉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tại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: BIDV Chi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nhánh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Nam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Ky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̀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Khởi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Nghĩa</w:t>
            </w:r>
            <w:proofErr w:type="spellEnd"/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tabs>
                <w:tab w:val="left" w:pos="532"/>
              </w:tabs>
              <w:spacing w:before="60" w:after="60" w:line="300" w:lineRule="exact"/>
              <w:ind w:left="262" w:firstLine="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Nội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dung: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Tên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nhà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đầu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tư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Số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ĐKKD/CMND/CCCD/PP)&gt;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nộp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tiền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mua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Số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lượng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chứng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quyền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Mã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chứng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quyền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Đợt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…..&gt;</w:t>
            </w:r>
          </w:p>
        </w:tc>
      </w:tr>
      <w:tr w:rsidR="0062226E" w:rsidRPr="0062226E" w:rsidTr="009F0874">
        <w:trPr>
          <w:trHeight w:val="163"/>
        </w:trPr>
        <w:tc>
          <w:tcPr>
            <w:tcW w:w="9820" w:type="dxa"/>
            <w:gridSpan w:val="6"/>
            <w:noWrap/>
            <w:vAlign w:val="bottom"/>
            <w:hideMark/>
          </w:tcPr>
          <w:p w:rsidR="0062226E" w:rsidRPr="00E468F2" w:rsidRDefault="004232BD" w:rsidP="00E468F2">
            <w:pPr>
              <w:spacing w:after="120" w:line="300" w:lineRule="exact"/>
              <w:rPr>
                <w:rFonts w:ascii="Arial" w:hAnsi="Arial" w:cs="Arial"/>
                <w:b/>
                <w:bCs/>
                <w:i/>
              </w:rPr>
            </w:pPr>
            <w:r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A06D2E" w:rsidRPr="00A06D2E">
              <w:rPr>
                <w:rFonts w:ascii="Arial" w:hAnsi="Arial" w:cs="Arial"/>
                <w:b/>
                <w:bCs/>
                <w:i/>
              </w:rPr>
              <w:t xml:space="preserve">(**)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Ghi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chú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điền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thông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tin</w:t>
            </w:r>
          </w:p>
          <w:tbl>
            <w:tblPr>
              <w:tblStyle w:val="TableGrid"/>
              <w:tblW w:w="9622" w:type="dxa"/>
              <w:tblLayout w:type="fixed"/>
              <w:tblLook w:val="04A0" w:firstRow="1" w:lastRow="0" w:firstColumn="1" w:lastColumn="0" w:noHBand="0" w:noVBand="1"/>
            </w:tblPr>
            <w:tblGrid>
              <w:gridCol w:w="2390"/>
              <w:gridCol w:w="2825"/>
              <w:gridCol w:w="2600"/>
              <w:gridCol w:w="1807"/>
            </w:tblGrid>
            <w:tr w:rsidR="0062226E" w:rsidRPr="0062226E" w:rsidTr="00853934">
              <w:trPr>
                <w:trHeight w:val="612"/>
              </w:trPr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26E" w:rsidRPr="0062226E" w:rsidRDefault="0062226E" w:rsidP="0062226E">
                  <w:pPr>
                    <w:spacing w:line="300" w:lineRule="exact"/>
                    <w:ind w:left="6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Loại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ĐKSH (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Đăng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ký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sở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hữu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)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26E" w:rsidRPr="0062226E" w:rsidRDefault="0062226E" w:rsidP="0062226E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Loại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cổ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đông</w:t>
                  </w:r>
                  <w:proofErr w:type="spellEnd"/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26E" w:rsidRPr="0062226E" w:rsidRDefault="0062226E" w:rsidP="0062226E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Bộ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phận</w:t>
                  </w:r>
                  <w:proofErr w:type="spellEnd"/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26E" w:rsidRPr="0062226E" w:rsidRDefault="0062226E" w:rsidP="0062226E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Quốc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tịch</w:t>
                  </w:r>
                  <w:proofErr w:type="spellEnd"/>
                </w:p>
              </w:tc>
            </w:tr>
            <w:tr w:rsidR="0062226E" w:rsidRPr="0062226E" w:rsidTr="00853934">
              <w:trPr>
                <w:trHeight w:val="314"/>
              </w:trPr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>1 - CMT, CCCD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3 -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Cá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nhân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trong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nước</w:t>
                  </w:r>
                  <w:proofErr w:type="spellEnd"/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1 - Ban QL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công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ty</w:t>
                  </w:r>
                  <w:proofErr w:type="spellEnd"/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i/>
                      <w:i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234 -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Việt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Nam</w:t>
                  </w:r>
                </w:p>
              </w:tc>
            </w:tr>
            <w:tr w:rsidR="0062226E" w:rsidRPr="0062226E" w:rsidTr="00853934">
              <w:trPr>
                <w:trHeight w:val="297"/>
              </w:trPr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>2 - Passport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4 -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Cá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nhân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nước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ngoài</w:t>
                  </w:r>
                  <w:proofErr w:type="spellEnd"/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>2 - CBNV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2226E" w:rsidRPr="0062226E" w:rsidTr="00853934">
              <w:trPr>
                <w:trHeight w:val="314"/>
              </w:trPr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3 -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Giấy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phép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ĐKKD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5 -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Pháp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nhân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trong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nước</w:t>
                  </w:r>
                  <w:proofErr w:type="spellEnd"/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3 - CĐ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Nhà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nước</w:t>
                  </w:r>
                  <w:proofErr w:type="spellEnd"/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2226E" w:rsidRPr="0062226E" w:rsidTr="00853934">
              <w:trPr>
                <w:trHeight w:val="297"/>
              </w:trPr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4 -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Giấy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tờ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khác</w:t>
                  </w:r>
                  <w:proofErr w:type="spellEnd"/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6 -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Pháp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nhân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nước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ngoài</w:t>
                  </w:r>
                  <w:proofErr w:type="spellEnd"/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4 -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Không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thuộc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BP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nào</w:t>
                  </w:r>
                  <w:proofErr w:type="spellEnd"/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62226E" w:rsidRPr="0062226E" w:rsidRDefault="0062226E" w:rsidP="0062226E">
            <w:pPr>
              <w:spacing w:after="0" w:line="300" w:lineRule="exact"/>
              <w:rPr>
                <w:rFonts w:ascii="Arial" w:hAnsi="Arial" w:cs="Arial"/>
              </w:rPr>
            </w:pPr>
          </w:p>
        </w:tc>
      </w:tr>
    </w:tbl>
    <w:p w:rsidR="003C7942" w:rsidRPr="00C047D1" w:rsidRDefault="003C7942" w:rsidP="004232BD">
      <w:pPr>
        <w:tabs>
          <w:tab w:val="left" w:pos="1260"/>
        </w:tabs>
        <w:spacing w:before="120" w:after="160" w:line="259" w:lineRule="auto"/>
        <w:rPr>
          <w:rFonts w:ascii="Arial" w:hAnsi="Arial" w:cs="Arial"/>
          <w:b/>
          <w:color w:val="F59B00"/>
          <w:sz w:val="24"/>
          <w:szCs w:val="24"/>
        </w:rPr>
      </w:pPr>
    </w:p>
    <w:sectPr w:rsidR="003C7942" w:rsidRPr="00C047D1" w:rsidSect="00A06D2E">
      <w:pgSz w:w="12240" w:h="15840"/>
      <w:pgMar w:top="864" w:right="994" w:bottom="720" w:left="6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5DE6"/>
    <w:multiLevelType w:val="hybridMultilevel"/>
    <w:tmpl w:val="D0B67E1A"/>
    <w:lvl w:ilvl="0" w:tplc="72801C3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647B59"/>
    <w:multiLevelType w:val="hybridMultilevel"/>
    <w:tmpl w:val="17186C70"/>
    <w:lvl w:ilvl="0" w:tplc="3BF239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F64439"/>
    <w:multiLevelType w:val="hybridMultilevel"/>
    <w:tmpl w:val="B70E2D46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3F88040A"/>
    <w:multiLevelType w:val="hybridMultilevel"/>
    <w:tmpl w:val="61740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F4018B"/>
    <w:multiLevelType w:val="hybridMultilevel"/>
    <w:tmpl w:val="A2FABA1C"/>
    <w:lvl w:ilvl="0" w:tplc="CA34EC3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1BF5082"/>
    <w:multiLevelType w:val="hybridMultilevel"/>
    <w:tmpl w:val="14CACADC"/>
    <w:lvl w:ilvl="0" w:tplc="611E45B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DF5162"/>
    <w:multiLevelType w:val="hybridMultilevel"/>
    <w:tmpl w:val="94200076"/>
    <w:lvl w:ilvl="0" w:tplc="AFDAD5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9A0B72"/>
    <w:multiLevelType w:val="multilevel"/>
    <w:tmpl w:val="B0844BF6"/>
    <w:lvl w:ilvl="0">
      <w:start w:val="1"/>
      <w:numFmt w:val="decimal"/>
      <w:lvlText w:val="%1."/>
      <w:lvlJc w:val="left"/>
      <w:pPr>
        <w:ind w:left="141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7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49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9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2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cs="Times New Roman" w:hint="default"/>
        <w:b/>
      </w:rPr>
    </w:lvl>
  </w:abstractNum>
  <w:abstractNum w:abstractNumId="8">
    <w:nsid w:val="685019F2"/>
    <w:multiLevelType w:val="hybridMultilevel"/>
    <w:tmpl w:val="8E08722C"/>
    <w:lvl w:ilvl="0" w:tplc="CFB4EB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DF5E60"/>
    <w:multiLevelType w:val="hybridMultilevel"/>
    <w:tmpl w:val="257097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25"/>
    <w:rsid w:val="0003013B"/>
    <w:rsid w:val="00050C38"/>
    <w:rsid w:val="000973DB"/>
    <w:rsid w:val="000A248F"/>
    <w:rsid w:val="000D0EE0"/>
    <w:rsid w:val="000D4A90"/>
    <w:rsid w:val="00123DF7"/>
    <w:rsid w:val="00134502"/>
    <w:rsid w:val="001D5AE7"/>
    <w:rsid w:val="001E5241"/>
    <w:rsid w:val="00260A58"/>
    <w:rsid w:val="00286294"/>
    <w:rsid w:val="002F11A0"/>
    <w:rsid w:val="002F56E3"/>
    <w:rsid w:val="003A6612"/>
    <w:rsid w:val="003B63A0"/>
    <w:rsid w:val="003C7942"/>
    <w:rsid w:val="003E75C2"/>
    <w:rsid w:val="004232BD"/>
    <w:rsid w:val="005611A1"/>
    <w:rsid w:val="00574189"/>
    <w:rsid w:val="005753C0"/>
    <w:rsid w:val="005903DA"/>
    <w:rsid w:val="005B0EF2"/>
    <w:rsid w:val="0062226E"/>
    <w:rsid w:val="0063194B"/>
    <w:rsid w:val="00674A9A"/>
    <w:rsid w:val="006F0C37"/>
    <w:rsid w:val="00701F8D"/>
    <w:rsid w:val="00703221"/>
    <w:rsid w:val="0070408A"/>
    <w:rsid w:val="00743782"/>
    <w:rsid w:val="0077083A"/>
    <w:rsid w:val="008217E4"/>
    <w:rsid w:val="00853934"/>
    <w:rsid w:val="008B7C95"/>
    <w:rsid w:val="008C34F1"/>
    <w:rsid w:val="008C3596"/>
    <w:rsid w:val="008D1550"/>
    <w:rsid w:val="00900908"/>
    <w:rsid w:val="00921F63"/>
    <w:rsid w:val="00951183"/>
    <w:rsid w:val="009C5D73"/>
    <w:rsid w:val="009C7C8A"/>
    <w:rsid w:val="009F0874"/>
    <w:rsid w:val="00A06D2E"/>
    <w:rsid w:val="00A70630"/>
    <w:rsid w:val="00A759EE"/>
    <w:rsid w:val="00AD61C7"/>
    <w:rsid w:val="00B10925"/>
    <w:rsid w:val="00C047D1"/>
    <w:rsid w:val="00C42586"/>
    <w:rsid w:val="00C534F7"/>
    <w:rsid w:val="00C870AF"/>
    <w:rsid w:val="00CB2CC8"/>
    <w:rsid w:val="00CF2F48"/>
    <w:rsid w:val="00D2346C"/>
    <w:rsid w:val="00D41D74"/>
    <w:rsid w:val="00DD721B"/>
    <w:rsid w:val="00E177C6"/>
    <w:rsid w:val="00E468F2"/>
    <w:rsid w:val="00E5218E"/>
    <w:rsid w:val="00E60C52"/>
    <w:rsid w:val="00E72F83"/>
    <w:rsid w:val="00E94525"/>
    <w:rsid w:val="00E95620"/>
    <w:rsid w:val="00EB36CA"/>
    <w:rsid w:val="00EB599A"/>
    <w:rsid w:val="00EF5725"/>
    <w:rsid w:val="00F7366D"/>
    <w:rsid w:val="00F839EA"/>
    <w:rsid w:val="00F85119"/>
    <w:rsid w:val="00F95E42"/>
    <w:rsid w:val="00FA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73C862C-45A8-4691-B61E-051121C7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0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59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8C34F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5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Diem My</dc:creator>
  <cp:keywords/>
  <dc:description/>
  <cp:lastModifiedBy>Nguyen Phuong Anh</cp:lastModifiedBy>
  <cp:revision>9</cp:revision>
  <cp:lastPrinted>2018-06-19T04:30:00Z</cp:lastPrinted>
  <dcterms:created xsi:type="dcterms:W3CDTF">2020-10-06T07:31:00Z</dcterms:created>
  <dcterms:modified xsi:type="dcterms:W3CDTF">2020-10-07T04:01:00Z</dcterms:modified>
</cp:coreProperties>
</file>